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734" w:rsidRPr="001C3734" w:rsidRDefault="001C3734" w:rsidP="001C3734">
      <w:pPr>
        <w:jc w:val="center"/>
        <w:rPr>
          <w:rFonts w:ascii="黑体" w:eastAsia="黑体" w:hAnsi="黑体" w:cs="Times New Roman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Times New Roman" w:hint="eastAsia"/>
          <w:b/>
          <w:color w:val="000000"/>
          <w:sz w:val="32"/>
          <w:szCs w:val="32"/>
        </w:rPr>
        <w:t>“</w:t>
      </w:r>
      <w:r w:rsidR="00C21A5E">
        <w:rPr>
          <w:rFonts w:ascii="黑体" w:eastAsia="黑体" w:hAnsi="黑体" w:cs="Times New Roman"/>
          <w:b/>
          <w:color w:val="000000"/>
          <w:sz w:val="32"/>
          <w:szCs w:val="32"/>
        </w:rPr>
        <w:t>文澜大讲堂</w:t>
      </w:r>
      <w:r>
        <w:rPr>
          <w:rFonts w:ascii="黑体" w:eastAsia="黑体" w:hAnsi="黑体" w:cs="Times New Roman" w:hint="eastAsia"/>
          <w:b/>
          <w:color w:val="000000"/>
          <w:sz w:val="32"/>
          <w:szCs w:val="32"/>
        </w:rPr>
        <w:t>”</w:t>
      </w:r>
      <w:r w:rsidR="0011351E">
        <w:rPr>
          <w:rFonts w:ascii="黑体" w:eastAsia="黑体" w:hAnsi="黑体" w:cs="Times New Roman" w:hint="eastAsia"/>
          <w:b/>
          <w:color w:val="000000"/>
          <w:sz w:val="32"/>
          <w:szCs w:val="32"/>
        </w:rPr>
        <w:t>系列讲座</w:t>
      </w:r>
      <w:r w:rsidR="00C21A5E">
        <w:rPr>
          <w:rFonts w:ascii="黑体" w:eastAsia="黑体" w:hAnsi="黑体" w:cs="Times New Roman"/>
          <w:b/>
          <w:color w:val="000000"/>
          <w:sz w:val="32"/>
          <w:szCs w:val="32"/>
        </w:rPr>
        <w:t>承办单位评分标准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268"/>
        <w:gridCol w:w="1133"/>
        <w:gridCol w:w="1702"/>
        <w:gridCol w:w="708"/>
        <w:gridCol w:w="2977"/>
      </w:tblGrid>
      <w:tr w:rsidR="001C3734" w:rsidTr="001C3734">
        <w:trPr>
          <w:trHeight w:val="802"/>
          <w:jc w:val="center"/>
        </w:trPr>
        <w:tc>
          <w:tcPr>
            <w:tcW w:w="534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评分内容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评分标准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分数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ind w:firstLineChars="250" w:firstLine="602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1C3734" w:rsidTr="001C3734">
        <w:trPr>
          <w:trHeight w:val="535"/>
          <w:jc w:val="center"/>
        </w:trPr>
        <w:tc>
          <w:tcPr>
            <w:tcW w:w="534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前</w:t>
            </w: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期</w:t>
            </w: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准</w:t>
            </w: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备</w:t>
            </w: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前期宣传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充分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利用新媒体，如微博、微信等（附加分0.2分：如宣传文案被校研究生会采用，另加0.1分，宣传形式新颖，另加0.1分）</w:t>
            </w:r>
          </w:p>
        </w:tc>
      </w:tr>
      <w:tr w:rsidR="001C3734" w:rsidTr="001C3734">
        <w:trPr>
          <w:trHeight w:val="535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较充分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有一定宣传：如张贴海报等</w:t>
            </w:r>
          </w:p>
        </w:tc>
      </w:tr>
      <w:tr w:rsidR="001C3734" w:rsidTr="001C3734">
        <w:trPr>
          <w:trHeight w:val="461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不充分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未进行任何有效宣传</w:t>
            </w:r>
          </w:p>
        </w:tc>
      </w:tr>
      <w:tr w:rsidR="001C3734" w:rsidTr="001C3734">
        <w:trPr>
          <w:trHeight w:val="390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主持稿、PPT内容有无严重错误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359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主讲内容或嘉宾与策划不同，主持词与策划内容不符</w:t>
            </w:r>
          </w:p>
        </w:tc>
      </w:tr>
      <w:tr w:rsidR="001C3734" w:rsidTr="001C3734">
        <w:trPr>
          <w:trHeight w:val="317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0.5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407"/>
          <w:jc w:val="center"/>
        </w:trPr>
        <w:tc>
          <w:tcPr>
            <w:tcW w:w="534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活动现场情况</w:t>
            </w: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现场礼仪、座位安排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合理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少数无座或稍有空座</w:t>
            </w:r>
          </w:p>
        </w:tc>
      </w:tr>
      <w:tr w:rsidR="001C3734" w:rsidTr="001C3734">
        <w:trPr>
          <w:trHeight w:val="347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不合理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多数无座或大量空座</w:t>
            </w:r>
          </w:p>
        </w:tc>
      </w:tr>
      <w:tr w:rsidR="001C3734" w:rsidTr="001C3734">
        <w:trPr>
          <w:trHeight w:val="377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设备调试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未存在异常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39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存在异常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347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其他问题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36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评分人需标注</w:t>
            </w:r>
          </w:p>
        </w:tc>
      </w:tr>
      <w:tr w:rsidR="001C3734" w:rsidTr="001C3734">
        <w:trPr>
          <w:trHeight w:val="609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邀请主讲嘉宾</w:t>
            </w: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是否到场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全部到场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活动形式不适于邀请嘉宾以满分记</w:t>
            </w:r>
          </w:p>
        </w:tc>
      </w:tr>
      <w:tr w:rsidR="001C3734" w:rsidTr="001C3734">
        <w:trPr>
          <w:trHeight w:val="358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部分到场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34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均未到场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80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主办学院领导老师参与度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较高</w:t>
            </w: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大于1人到场（活动形式不适于邀请嘉宾以满分记）</w:t>
            </w:r>
          </w:p>
        </w:tc>
      </w:tr>
      <w:tr w:rsidR="001C3734" w:rsidTr="001C3734">
        <w:trPr>
          <w:trHeight w:val="404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1人到场</w:t>
            </w:r>
          </w:p>
        </w:tc>
      </w:tr>
      <w:tr w:rsidR="001C3734" w:rsidTr="001C3734">
        <w:trPr>
          <w:trHeight w:val="44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较低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无人到场</w:t>
            </w:r>
          </w:p>
        </w:tc>
      </w:tr>
      <w:tr w:rsidR="001C3734" w:rsidTr="001C3734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活动上座率（与会人数/院2017级研究生总人数）</w:t>
            </w:r>
          </w:p>
        </w:tc>
        <w:tc>
          <w:tcPr>
            <w:tcW w:w="1133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2017级研究生人数≤60</w:t>
            </w: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100%及以上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0.7</w:t>
            </w:r>
          </w:p>
        </w:tc>
        <w:tc>
          <w:tcPr>
            <w:tcW w:w="2977" w:type="dxa"/>
            <w:vMerge w:val="restart"/>
            <w:vAlign w:val="center"/>
          </w:tcPr>
          <w:p w:rsidR="001C3734" w:rsidRDefault="001C3734" w:rsidP="0073339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马院38    哲学50</w:t>
            </w:r>
          </w:p>
          <w:p w:rsidR="001C3734" w:rsidRDefault="001C3734" w:rsidP="0073339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新闻52</w:t>
            </w: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（附加分0.2分：讲座观众人数，超过250人0.1，超过300人0.2）</w:t>
            </w:r>
          </w:p>
        </w:tc>
      </w:tr>
      <w:tr w:rsidR="001C3734" w:rsidTr="001C3734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90%-100%（不含）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0.6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60%-90%（不含）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0.4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30%-60%（不含）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30%（不含）以下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 w:val="restart"/>
            <w:vAlign w:val="center"/>
          </w:tcPr>
          <w:p w:rsidR="001C3734" w:rsidRDefault="001C3734" w:rsidP="0073339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2017级</w:t>
            </w: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研究生人数≤150</w:t>
            </w: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100%及以上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0.7</w:t>
            </w:r>
          </w:p>
        </w:tc>
        <w:tc>
          <w:tcPr>
            <w:tcW w:w="2977" w:type="dxa"/>
            <w:vMerge w:val="restart"/>
            <w:vAlign w:val="center"/>
          </w:tcPr>
          <w:p w:rsidR="001C3734" w:rsidRDefault="001C3734" w:rsidP="0073339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经济121      财税128</w:t>
            </w:r>
          </w:p>
          <w:p w:rsidR="001C3734" w:rsidRDefault="001C3734" w:rsidP="0073339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刑司102      外院83</w:t>
            </w:r>
          </w:p>
          <w:p w:rsidR="001C3734" w:rsidRDefault="001C3734" w:rsidP="0073339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统数133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公管13</w:t>
            </w: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  <w:p w:rsidR="001C3734" w:rsidRDefault="001C3734" w:rsidP="0073339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信息与安全工程74</w:t>
            </w: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（附加分0.2分：讲座观众人数，超过250人0.1，超过300人0.2）</w:t>
            </w:r>
          </w:p>
        </w:tc>
      </w:tr>
      <w:tr w:rsidR="001C3734" w:rsidTr="001C3734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80%-100%（不含）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0.6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60%-80%（不含）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0.4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30%-60%（不含）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30%（不含）以下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2017级研究生人数＞150</w:t>
            </w: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100%及以上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0.7</w:t>
            </w:r>
          </w:p>
        </w:tc>
        <w:tc>
          <w:tcPr>
            <w:tcW w:w="2977" w:type="dxa"/>
            <w:vMerge w:val="restart"/>
            <w:vAlign w:val="center"/>
          </w:tcPr>
          <w:p w:rsidR="001C3734" w:rsidRDefault="001C3734" w:rsidP="0073339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金融390      法学367</w:t>
            </w:r>
          </w:p>
          <w:p w:rsidR="001C3734" w:rsidRDefault="001C3734" w:rsidP="0073339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工商274      会院371</w:t>
            </w:r>
          </w:p>
          <w:p w:rsidR="001C3734" w:rsidRDefault="001C3734" w:rsidP="0073339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法硕258      </w:t>
            </w: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（附加分0.2分：讲座观众人数，超过250人0.1，超过300人0.2）</w:t>
            </w:r>
          </w:p>
        </w:tc>
      </w:tr>
      <w:tr w:rsidR="001C3734" w:rsidTr="001C3734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60%-100%（不含）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0.6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40%-60%（不含）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0.4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20%-40%（不含）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3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2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20%（不含）以下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43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活动是否与策划书一致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是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426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408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观众参与度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互动时间≥10min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0.4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嘉宾与观众积极互动</w:t>
            </w:r>
          </w:p>
        </w:tc>
      </w:tr>
      <w:tr w:rsidR="001C3734" w:rsidTr="001C3734">
        <w:trPr>
          <w:trHeight w:val="271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5min≤互动时间＜10min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嘉宾与观众互动较少</w:t>
            </w:r>
          </w:p>
        </w:tc>
      </w:tr>
      <w:tr w:rsidR="001C3734" w:rsidTr="001C3734">
        <w:trPr>
          <w:trHeight w:val="434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互动时间＜5min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嘉宾与观众无互动</w:t>
            </w:r>
          </w:p>
        </w:tc>
      </w:tr>
      <w:tr w:rsidR="001C3734" w:rsidTr="001C3734">
        <w:trPr>
          <w:trHeight w:val="44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会场秩序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开讲后无喧闹情形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403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开讲后偶有小喧闹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447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开讲后会场较为吵闹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459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应急措施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未出错或出错后累计5min内解决问题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465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出错后累计10min内解决问题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465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出错后累计超过10min解决问题或问题未解决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389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2.6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293"/>
          <w:jc w:val="center"/>
        </w:trPr>
        <w:tc>
          <w:tcPr>
            <w:tcW w:w="534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讲座资料分享</w:t>
            </w: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主讲人详细讲稿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有详细内容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2977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此项内容，必须事先和主讲人沟通，是否能将相关资料上传网络与全校师生共享。以免发生不必要的误会。如果无法分享，则只得一半分数。（须附上主讲人同意分享的证明材料）</w:t>
            </w:r>
          </w:p>
        </w:tc>
      </w:tr>
      <w:tr w:rsidR="001C3734" w:rsidTr="001C3734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仅只有大纲，无实质内容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390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主讲人讲座内容PPT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有实质内容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390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仅只有大纲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293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讲座视频上传链接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已上传网络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292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无视频或没有上传网络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585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0.4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195"/>
          <w:jc w:val="center"/>
        </w:trPr>
        <w:tc>
          <w:tcPr>
            <w:tcW w:w="534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lastRenderedPageBreak/>
              <w:t>后期总结</w:t>
            </w: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新闻稿</w:t>
            </w: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及时上交高质量新闻稿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6489D">
              <w:rPr>
                <w:rFonts w:ascii="仿宋" w:eastAsia="仿宋" w:hAnsi="仿宋" w:hint="eastAsia"/>
                <w:sz w:val="24"/>
                <w:szCs w:val="24"/>
              </w:rPr>
              <w:t>总结材料内含：</w:t>
            </w:r>
            <w:r w:rsidRPr="0086489D">
              <w:rPr>
                <w:rFonts w:ascii="仿宋" w:eastAsia="仿宋" w:hAnsi="仿宋"/>
                <w:sz w:val="24"/>
                <w:szCs w:val="24"/>
              </w:rPr>
              <w:t>1.一篇文字总结（可含图片）；2.流程PPT；3.新闻稿；4.海报等宣传资料；5.讲稿、视频等主讲人讲座内容；6.照片原图，重命名为相关照片说明，单独一个文件夹</w:t>
            </w:r>
          </w:p>
        </w:tc>
      </w:tr>
      <w:tr w:rsidR="001C3734" w:rsidTr="001C3734">
        <w:trPr>
          <w:trHeight w:val="195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未及时上交或新闻稿质量差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520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</w:rPr>
            </w:pPr>
          </w:p>
          <w:p w:rsidR="001C3734" w:rsidRDefault="001C3734" w:rsidP="0073339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总结报告</w:t>
            </w:r>
          </w:p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内容丰富，含视频、照片、文字等，排版精美，照片原图整理清晰单独形成一个文件夹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0.3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520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内容较丰富，至少含照片、文字等，排版规范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520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内容空洞，仅含文字，排版混乱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520"/>
          <w:jc w:val="center"/>
        </w:trPr>
        <w:tc>
          <w:tcPr>
            <w:tcW w:w="534" w:type="dxa"/>
            <w:vMerge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708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0.5</w:t>
            </w:r>
          </w:p>
        </w:tc>
        <w:tc>
          <w:tcPr>
            <w:tcW w:w="2977" w:type="dxa"/>
            <w:vAlign w:val="center"/>
          </w:tcPr>
          <w:p w:rsidR="001C3734" w:rsidRDefault="001C3734" w:rsidP="0073339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3734" w:rsidTr="001C3734">
        <w:trPr>
          <w:trHeight w:val="401"/>
          <w:jc w:val="center"/>
        </w:trPr>
        <w:tc>
          <w:tcPr>
            <w:tcW w:w="5637" w:type="dxa"/>
            <w:gridSpan w:val="4"/>
            <w:vAlign w:val="center"/>
          </w:tcPr>
          <w:p w:rsidR="001C3734" w:rsidRDefault="001C3734" w:rsidP="0073339A">
            <w:pPr>
              <w:ind w:left="108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总计</w:t>
            </w:r>
          </w:p>
        </w:tc>
        <w:tc>
          <w:tcPr>
            <w:tcW w:w="3685" w:type="dxa"/>
            <w:gridSpan w:val="2"/>
            <w:vAlign w:val="center"/>
          </w:tcPr>
          <w:p w:rsidR="001C3734" w:rsidRDefault="001C3734" w:rsidP="0073339A">
            <w:pPr>
              <w:ind w:left="108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4（包括前面规则中附加的0.4分，超过4分，按4分计）</w:t>
            </w:r>
          </w:p>
        </w:tc>
      </w:tr>
    </w:tbl>
    <w:p w:rsidR="003C42B6" w:rsidRDefault="003C42B6"/>
    <w:sectPr w:rsidR="003C4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37C8" w:rsidRDefault="002337C8" w:rsidP="001C3734">
      <w:r>
        <w:separator/>
      </w:r>
    </w:p>
  </w:endnote>
  <w:endnote w:type="continuationSeparator" w:id="0">
    <w:p w:rsidR="002337C8" w:rsidRDefault="002337C8" w:rsidP="001C3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37C8" w:rsidRDefault="002337C8" w:rsidP="001C3734">
      <w:r>
        <w:separator/>
      </w:r>
    </w:p>
  </w:footnote>
  <w:footnote w:type="continuationSeparator" w:id="0">
    <w:p w:rsidR="002337C8" w:rsidRDefault="002337C8" w:rsidP="001C37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0EC"/>
    <w:rsid w:val="0004417A"/>
    <w:rsid w:val="0011351E"/>
    <w:rsid w:val="0019458A"/>
    <w:rsid w:val="001C3734"/>
    <w:rsid w:val="002337C8"/>
    <w:rsid w:val="003C42B6"/>
    <w:rsid w:val="00567663"/>
    <w:rsid w:val="005B5D25"/>
    <w:rsid w:val="00774DEC"/>
    <w:rsid w:val="007763BD"/>
    <w:rsid w:val="007B785F"/>
    <w:rsid w:val="007D6D18"/>
    <w:rsid w:val="0082694C"/>
    <w:rsid w:val="009B50EC"/>
    <w:rsid w:val="009B73E9"/>
    <w:rsid w:val="00A02354"/>
    <w:rsid w:val="00A534F3"/>
    <w:rsid w:val="00AE5A66"/>
    <w:rsid w:val="00AF5030"/>
    <w:rsid w:val="00B11420"/>
    <w:rsid w:val="00BB251E"/>
    <w:rsid w:val="00C21A5E"/>
    <w:rsid w:val="00D100CA"/>
    <w:rsid w:val="00D560DF"/>
    <w:rsid w:val="00DC45D9"/>
    <w:rsid w:val="00E953C5"/>
    <w:rsid w:val="00EA26BF"/>
    <w:rsid w:val="00F94E48"/>
    <w:rsid w:val="34773846"/>
    <w:rsid w:val="3DEB79BB"/>
    <w:rsid w:val="4C3F30E4"/>
    <w:rsid w:val="635D79BD"/>
    <w:rsid w:val="661E259F"/>
    <w:rsid w:val="74BD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B1EC71-DD5B-443F-B368-E153ABD2D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qFormat/>
    <w:rPr>
      <w:sz w:val="18"/>
      <w:szCs w:val="18"/>
    </w:rPr>
  </w:style>
  <w:style w:type="paragraph" w:styleId="a5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a7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semiHidden/>
    <w:qFormat/>
    <w:rPr>
      <w:rFonts w:ascii="Calibri" w:eastAsia="宋体" w:hAnsi="Calibri" w:cs="黑体"/>
      <w:kern w:val="2"/>
      <w:sz w:val="18"/>
      <w:szCs w:val="18"/>
    </w:rPr>
  </w:style>
  <w:style w:type="character" w:customStyle="1" w:styleId="a4">
    <w:name w:val="批注框文本 字符"/>
    <w:basedOn w:val="a0"/>
    <w:link w:val="a3"/>
    <w:semiHidden/>
    <w:qFormat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272</Words>
  <Characters>1555</Characters>
  <Application>Microsoft Office Word</Application>
  <DocSecurity>0</DocSecurity>
  <Lines>12</Lines>
  <Paragraphs>3</Paragraphs>
  <ScaleCrop>false</ScaleCrop>
  <Company>Microsoft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文澜大讲堂承办单位评分标准</dc:title>
  <dc:creator>new</dc:creator>
  <cp:lastModifiedBy>张斯瑶</cp:lastModifiedBy>
  <cp:revision>4</cp:revision>
  <dcterms:created xsi:type="dcterms:W3CDTF">2017-11-20T06:18:00Z</dcterms:created>
  <dcterms:modified xsi:type="dcterms:W3CDTF">2017-11-20T11:55:00Z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